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8" w:rsidRDefault="00590236">
      <w:r>
        <w:tab/>
        <w:t>We read Chapter eight of Writing Essentials.  The chapter’s focus was organization of daily writing.  Some things we will implement and/or explore in our classrooms include creating an environment where the writing can flow.  This includes choosing worthwhile topics, focusing on purpose/audience, and behavioral and supplies management.</w:t>
      </w:r>
    </w:p>
    <w:p w:rsidR="00590236" w:rsidRDefault="00590236">
      <w:r>
        <w:tab/>
        <w:t xml:space="preserve">We also read Chapter nine regarding student/teacher conferences.  We need to finish a glossary of terms, provide a good writing rubric for students, and an editing expectation sheet.  We are also considering splitting editing into separate conferences.  We like the strategy of more accountability for editing/writing placed on our students.  </w:t>
      </w:r>
    </w:p>
    <w:p w:rsidR="00590236" w:rsidRDefault="00590236">
      <w:r>
        <w:tab/>
        <w:t>We plan to shift our focus from topic centered instruction to communicating a message to an intended reader.</w:t>
      </w:r>
      <w:bookmarkStart w:id="0" w:name="_GoBack"/>
      <w:bookmarkEnd w:id="0"/>
    </w:p>
    <w:sectPr w:rsidR="00590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236"/>
    <w:rsid w:val="00590236"/>
    <w:rsid w:val="00CB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2012-03-08T21:58:00Z</dcterms:created>
  <dcterms:modified xsi:type="dcterms:W3CDTF">2012-03-08T22:05:00Z</dcterms:modified>
</cp:coreProperties>
</file>